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90" w:rsidRPr="00535590" w:rsidRDefault="00E76C63" w:rsidP="00535590">
      <w:pPr>
        <w:pStyle w:val="rtejustify"/>
        <w:shd w:val="clear" w:color="auto" w:fill="FFFFFF"/>
        <w:spacing w:before="0" w:beforeAutospacing="0" w:after="75" w:afterAutospacing="0"/>
        <w:jc w:val="both"/>
        <w:rPr>
          <w:b/>
          <w:color w:val="454444"/>
          <w:lang w:val="en-US"/>
        </w:rPr>
      </w:pPr>
      <w:r>
        <w:rPr>
          <w:lang w:val="en-US"/>
        </w:rPr>
        <w:t xml:space="preserve"> </w:t>
      </w:r>
      <w:r w:rsidRPr="00535590">
        <w:rPr>
          <w:lang w:val="en-US"/>
        </w:rPr>
        <w:t xml:space="preserve">  </w:t>
      </w:r>
      <w:proofErr w:type="spellStart"/>
      <w:r w:rsidR="00535590" w:rsidRPr="00535590">
        <w:rPr>
          <w:b/>
          <w:color w:val="454444"/>
        </w:rPr>
        <w:t>Joriy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yilning</w:t>
      </w:r>
      <w:proofErr w:type="spellEnd"/>
      <w:r w:rsidR="00535590" w:rsidRPr="00535590">
        <w:rPr>
          <w:b/>
          <w:color w:val="454444"/>
        </w:rPr>
        <w:t xml:space="preserve"> 1 </w:t>
      </w:r>
      <w:proofErr w:type="spellStart"/>
      <w:r w:rsidR="00535590" w:rsidRPr="00535590">
        <w:rPr>
          <w:b/>
          <w:color w:val="454444"/>
        </w:rPr>
        <w:t>may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kuni</w:t>
      </w:r>
      <w:proofErr w:type="spellEnd"/>
      <w:r w:rsidR="00535590" w:rsidRPr="00535590">
        <w:rPr>
          <w:b/>
          <w:color w:val="454444"/>
        </w:rPr>
        <w:t xml:space="preserve"> «</w:t>
      </w:r>
      <w:proofErr w:type="spellStart"/>
      <w:r w:rsidR="00535590" w:rsidRPr="00535590">
        <w:rPr>
          <w:b/>
          <w:color w:val="454444"/>
        </w:rPr>
        <w:t>O’zb</w:t>
      </w:r>
      <w:proofErr w:type="gramStart"/>
      <w:r w:rsidR="00535590" w:rsidRPr="00535590">
        <w:rPr>
          <w:b/>
          <w:color w:val="454444"/>
        </w:rPr>
        <w:t>е</w:t>
      </w:r>
      <w:proofErr w:type="gramEnd"/>
      <w:r w:rsidR="00535590" w:rsidRPr="00535590">
        <w:rPr>
          <w:b/>
          <w:color w:val="454444"/>
        </w:rPr>
        <w:t>kinvеst</w:t>
      </w:r>
      <w:proofErr w:type="spellEnd"/>
      <w:r w:rsidR="00535590" w:rsidRPr="00535590">
        <w:rPr>
          <w:b/>
          <w:color w:val="454444"/>
        </w:rPr>
        <w:t xml:space="preserve">» </w:t>
      </w:r>
      <w:proofErr w:type="spellStart"/>
      <w:r w:rsidR="00535590" w:rsidRPr="00535590">
        <w:rPr>
          <w:b/>
          <w:color w:val="454444"/>
        </w:rPr>
        <w:t>eksport-import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milliy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sug’urta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kompniyasi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Ijroiya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qo’mitasining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Kompaniyaning</w:t>
      </w:r>
      <w:proofErr w:type="spellEnd"/>
      <w:r w:rsidR="00535590" w:rsidRPr="00535590">
        <w:rPr>
          <w:b/>
          <w:color w:val="454444"/>
        </w:rPr>
        <w:t xml:space="preserve"> 2015 </w:t>
      </w:r>
      <w:proofErr w:type="spellStart"/>
      <w:r w:rsidR="00535590" w:rsidRPr="00535590">
        <w:rPr>
          <w:b/>
          <w:color w:val="454444"/>
        </w:rPr>
        <w:t>yil</w:t>
      </w:r>
      <w:proofErr w:type="spellEnd"/>
      <w:r w:rsidR="00535590" w:rsidRPr="00535590">
        <w:rPr>
          <w:b/>
          <w:color w:val="454444"/>
        </w:rPr>
        <w:t xml:space="preserve"> I </w:t>
      </w:r>
      <w:proofErr w:type="spellStart"/>
      <w:r w:rsidR="00535590" w:rsidRPr="00535590">
        <w:rPr>
          <w:b/>
          <w:color w:val="454444"/>
        </w:rPr>
        <w:t>choragidagi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faoliyati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yakunlariga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bag’ishlangan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majlisi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bo’lib</w:t>
      </w:r>
      <w:proofErr w:type="spellEnd"/>
      <w:r w:rsidR="00535590" w:rsidRPr="00535590">
        <w:rPr>
          <w:b/>
          <w:color w:val="454444"/>
        </w:rPr>
        <w:t xml:space="preserve"> </w:t>
      </w:r>
      <w:proofErr w:type="spellStart"/>
      <w:r w:rsidR="00535590" w:rsidRPr="00535590">
        <w:rPr>
          <w:b/>
          <w:color w:val="454444"/>
        </w:rPr>
        <w:t>o’tdi</w:t>
      </w:r>
      <w:proofErr w:type="spellEnd"/>
      <w:r w:rsidR="00535590" w:rsidRPr="00535590">
        <w:rPr>
          <w:b/>
          <w:color w:val="454444"/>
        </w:rPr>
        <w:t>.</w:t>
      </w:r>
    </w:p>
    <w:p w:rsidR="00535590" w:rsidRDefault="00535590" w:rsidP="00535590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</w:p>
    <w:p w:rsidR="00535590" w:rsidRPr="00535590" w:rsidRDefault="00535590" w:rsidP="00535590">
      <w:pPr>
        <w:pStyle w:val="rtejustify"/>
        <w:shd w:val="clear" w:color="auto" w:fill="FFFFFF"/>
        <w:spacing w:before="0" w:beforeAutospacing="0" w:after="75" w:afterAutospacing="0"/>
        <w:jc w:val="both"/>
        <w:rPr>
          <w:color w:val="454444"/>
          <w:lang w:val="en-US"/>
        </w:rPr>
      </w:pPr>
    </w:p>
    <w:p w:rsidR="00535590" w:rsidRPr="00EF4D6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proofErr w:type="gram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Unda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Ijroiya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qo’mitasi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a'zolari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hududiy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filiallar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sho’'ba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korxonalar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rahbarlari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ishtirok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etdi</w:t>
      </w:r>
      <w:proofErr w:type="spellEnd"/>
      <w:r w:rsidRPr="00EF4D6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</w:p>
    <w:p w:rsidR="00535590" w:rsidRPr="00535590" w:rsidRDefault="00EF4D60" w:rsidP="0053559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54444"/>
          <w:sz w:val="24"/>
          <w:szCs w:val="24"/>
          <w:lang w:eastAsia="ru-RU"/>
        </w:rPr>
        <w:drawing>
          <wp:inline distT="0" distB="0" distL="0" distR="0">
            <wp:extent cx="4143375" cy="26860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Hisobot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davrida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ko’rsatilayotgan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xizmatlari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sifatini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oshirish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hududiy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filiallar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bo’limlar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faoliyatini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takomillashtirish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kadrlar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salohiyatini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oshirish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mahalliy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xalqaro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hamkorlikni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rivojlantirish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mijozlar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talab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ehtiyojlarini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puxta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o’rganishga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qaratilgan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sa'y-harakatlar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natijasida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bir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qator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ijobiy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natijalarga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erishildi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2015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yilning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I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choragida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14,7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.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so’m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mukofotlari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yig’ilgan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bo’lib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bu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o’tgan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yilning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shu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davriga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nisbatan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121,4%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o’sgan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.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qabul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qilingan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majburiyatlari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14,1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trln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.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so’m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o’sish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161,3%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to’langan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qoplamalari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esa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2,9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.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so’mni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tashkil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etdi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.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Kompaniya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tizimida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jami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31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mingdan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ortiq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shartnomalari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tuzildi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Davlatimiz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rahbari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b</w:t>
      </w: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lgilab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bеrilgan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2015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yil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uchun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iqtisodiy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dasturning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eng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muhim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ustuvor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yo’nalishlari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Kompaniyada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tizimli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ishlar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amalga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oshirilmoqda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.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Xususan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r</w:t>
      </w: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spublikaning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2015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yildagi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Invеstitsiya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dasturiga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kiritilgan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32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loyihaga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umumiy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qiymati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12,2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trln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.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so’m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himoyasi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taqdim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etildi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bilan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taqqoslaganda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ko’rsatgich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125%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o’sgan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spublikamizda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kichik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bizn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s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xususiy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tadbirkorlikning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erkin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rivojlanishi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uchun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katta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ahamiyat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qaratilmoqda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navbatida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kinv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o’shbu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sohani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qo’llab-quvvatlash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tizimli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yo’lga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qo’yilgan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Kichik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bizn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s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xususiy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tadbirkorlik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sub'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ktlariga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209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so’mdan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ortiq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himoyasi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taqdim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Kichik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bizn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s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xususiy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tadbirkorlik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sub'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ktlarining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eksport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shartnomalarini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22</w:t>
      </w: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,0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majburiyatlar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qabul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o’sish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ko’rsatkichi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198%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tashkil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«Transport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vositalari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egalarining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fuqarolik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javobgarligini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majburiy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to’g’risida»gi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b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ruvchining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fuqarolik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javobgarligini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majburiy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to’g’risida»gi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kiston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spublikasi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qonunlari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ijrosi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yuzasidan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borilayotgan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kinv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kompaniyasining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asosiy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yo’nalishlaridan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hisoblanadi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Hisobot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transport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vositalari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egalarining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fuqarolik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javobgarligini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majburiy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yig’ilgan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mukofotlari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hajmi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</w:t>
      </w: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,03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yoki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nisbatan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109 %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to’langan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qoplamalari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hajmi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122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so’mni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tashkil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lastRenderedPageBreak/>
        <w:t>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b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ruvchining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fuqarolik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javobgarligini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majburiy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yig’ilgan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mukofotlari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hajmi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</w:t>
      </w: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,03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yoki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nisbatan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112 %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to’langan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qoplamalari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0,9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so’mni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tashkil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Ta'kidlash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rakki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yangi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mahsulotlarini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ishlab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chiqish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mavjudlarini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takomillashtirish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ustida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doimiy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borilmoqda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hisobot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mijozlar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talab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ehtiyojidan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lib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chiqqan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holda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namunaviy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shartnomalarining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10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tasiga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o’zgartirishlar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(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indossam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)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kiritildi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22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shartnoma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mod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rnizatsiya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qilindi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Ta'kidlash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rakki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mamlakatimiz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Pr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zid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ntining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2014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3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apr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lda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qabul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Iqtisodiyotning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al s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ktorida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axborot-kommunikatsiya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t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xnologiyalarini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joriy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choralari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to’g’risida»gi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№ PP-2158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qarori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ijrosini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ta'minlash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maqsadida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kinv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xizmati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to’lovining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el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ktron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usullarini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joriy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loyihasi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amalga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oshirildi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Mazkur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loyiha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n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el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ktron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to’lov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tizimlari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orqali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mijozlarga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el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ktron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xizmat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ko’rsatish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imkonini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yaratdi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Shuningd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k,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yig’ilishda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ksalarni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e'zozlash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Davlat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dasturi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doirasida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amalga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oshirilayotgan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ishlarga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ham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e'tibor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qaratildi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«K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ksalarni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e'zozlash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Davlat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dasturi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t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gishli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bandlari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ijrosini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ta'minlash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chora-tadbirlar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ishlab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chiqilgan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Mazkur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muvofiq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baxtsiz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hodisalardan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tibbiy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shartnomalarni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tuzishda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ksa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yoshdagilar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uchun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girmalar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ko’zda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tutilgan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Hisobot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hududiy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filiallar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yo’l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qo’yilgan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kamchiliklar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tanqidiy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muhokama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etilib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ularni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bartaraf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yuzasidan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t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gishli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chora-tadbirlar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takliflar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b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Joriy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 may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kuni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kinv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eksport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-import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milliy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kompniyasi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Ijroiya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qo’mitasining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2015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I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choragidagi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faoliyati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yakunlariga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bag’ishlangan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majlisi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Unda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Ijroiya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qo’mitasi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a'zolari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hududiy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filiallar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sho’'ba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korxonalar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rahbarlari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ishtirok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Hisobot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ko’rsatilayotgan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xizmatlari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sifatini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oshirish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hududiy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filiallar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bo’limlar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faoliyatini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takomillashtirish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kadrlar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salohiyatini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oshirish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mahalliy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xalqaro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hamkorlikni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rivojlantirish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mijozlar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talab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ehtiyojlarini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puxta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o’rganishga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qaratilgan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sa'y-harakatlar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natijasida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qator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ijobiy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natijalarga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erishildi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2015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I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choragida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14</w:t>
      </w: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,7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mukofotlari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yig’ilgan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nisbatan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121,4%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o’sgan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qabul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majburiyatlari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14,1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trln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o’sish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161,3%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to’langan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qoplamalari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esa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2,9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so’mni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tashkil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tizimida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jami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31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mingdan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ortiq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shartnomalari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tuzildi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Davlatimiz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rahbari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b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lgilab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b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2015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uchun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iqtisodiy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dasturning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eng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muhim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ustuvor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yo’nalishlari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tizimli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amalga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oshirilmoqda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Xususan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, 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spublikaning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2015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yildagi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Inv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stitsiya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dasturiga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kiritilgan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32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loyihaga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umumiy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qiymati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12</w:t>
      </w: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,2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trln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himoyasi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taqdim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bilan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taqqoslaganda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ko’rsatgich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125%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o’sgan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spublikamizda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kichik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bizn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s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xususiy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tadbirkorlikning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erkin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rivojlanishi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uchun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katta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ahamiyat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qaratilmoqda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navbatida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kinv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o’shbu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sohani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qo’llab-quvvatlash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tizimli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yo’lga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qo’yilgan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Kichik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bizn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s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xususiy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tadbirkorlik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sub'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ktlariga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209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so’mdan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ortiq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himoyasi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taqdim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Kichik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bizn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s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xususiy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tadbirkorlik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sub'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ktlarining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eksport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shartnomalarini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22</w:t>
      </w: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,0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majburiyatlar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qabul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o’sish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ko’rsatkichi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198%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tashkil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«Transport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vositalari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egalarining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fuqarolik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javobgarligini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majburiy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to’g’risida»gi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b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ruvchining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fuqarolik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javobgarligini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majburiy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to’g’risida»gi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kiston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spublikasi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qonunlari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ijrosi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yuzasidan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borilayotgan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kinv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lastRenderedPageBreak/>
        <w:t>kompaniyasining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asosiy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yo’nalishlaridan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hisoblanadi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Hisobot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transport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vositalari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egalarining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fuqarolik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javobgarligini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majburiy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yig’ilgan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mukofotlari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hajmi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</w:t>
      </w: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,03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yoki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nisbatan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109 %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to’langan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qoplamalari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hajmi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122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so’mni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tashkil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b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ruvchining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fuqarolik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javobgarligini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majburiy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yig’ilgan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mukofotlari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hajmi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</w:t>
      </w: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,03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yoki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shu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nisbatan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112 %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to’langan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qoplamalari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0,9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mlrd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so’mni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tashkil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Ta'kidlash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rakki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yangi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mahsulotlarini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ishlab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chiqish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mavjudlarini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takomillashtirish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ustida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doimiy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borilmoqda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hisobot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mijozlar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talab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ehtiyojidan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lib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chiqqan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holda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namunaviy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shartnomalarining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10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tasiga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o’zgartirishlar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(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indossam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)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kiritildi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22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shartnoma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mod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rnizatsiya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qilindi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Ta'kidlash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rakki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mamlakatimiz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Pr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zid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ntining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2014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3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apr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lda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qabul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qilingan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Iqtisodiyotning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al s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ktorida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axborot-kommunikatsiya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t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xnologiyalarini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joriy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choralari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to’g’risida»gi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№ PP-2158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qarori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ijrosini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ta'minlash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maqsadida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O’zb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kinv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xizmati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to’lovining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el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ktron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usullarini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joriy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loyihasi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amalga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oshirildi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Mazkur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loyiha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bir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n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el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ktron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to’lov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tizimlari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orqali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mijozlarga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el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ktron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xizmat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ko’rsatish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imkonini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yaratdi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Shuningd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k,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yig’ilishda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«K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ksalarni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e'zozlash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Davlat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dasturi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doirasida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amalga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oshirilayotgan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ishlarga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ham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e'tibor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qaratildi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«K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ksalarni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e'zozlash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yili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»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Davlat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dasturi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t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gishli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bandlari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ijrosini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ta'minlash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kompaniya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chora-tadbirlar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jasi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ishlab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chiqilgan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Mazkur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r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jaga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muvofiq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baxtsiz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hodisalardan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qilish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va</w:t>
      </w:r>
      <w:proofErr w:type="spellEnd"/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tibbiy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sug’urta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shartnomalarni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tuzishda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k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ksa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yoshdagilar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uchun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girmalar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ko’zda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tutilgan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</w:p>
    <w:p w:rsidR="00535590" w:rsidRPr="00535590" w:rsidRDefault="00535590" w:rsidP="0053559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</w:pPr>
      <w:proofErr w:type="spellStart"/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Hisobot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davrida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hududiy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filiallar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tomonidan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yo’l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qo’yilgan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kamchiliklar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tanqidiy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muhokama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etilib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,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ularni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bartaraf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etish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yuzasidan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t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gishli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chora-tadbirlar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olib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borish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bo’yicha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takliflar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 xml:space="preserve"> b</w:t>
      </w: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rildi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val="en-US" w:eastAsia="ru-RU"/>
        </w:rPr>
        <w:t>.</w:t>
      </w:r>
      <w:proofErr w:type="gramEnd"/>
    </w:p>
    <w:p w:rsidR="00535590" w:rsidRPr="00535590" w:rsidRDefault="00535590" w:rsidP="00535590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«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O’zb</w:t>
      </w:r>
      <w:proofErr w:type="gram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</w:t>
      </w:r>
      <w:proofErr w:type="gram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kinvеst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» EIMSK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Axborot</w:t>
      </w:r>
      <w:proofErr w:type="spellEnd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proofErr w:type="spellStart"/>
      <w:r w:rsidRPr="0053559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xizmati</w:t>
      </w:r>
      <w:proofErr w:type="spellEnd"/>
    </w:p>
    <w:p w:rsidR="00535590" w:rsidRPr="00535590" w:rsidRDefault="00535590" w:rsidP="005355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</w:pPr>
      <w:r w:rsidRPr="00535590"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  <w:t>05/05/2015</w:t>
      </w:r>
    </w:p>
    <w:p w:rsidR="007D3096" w:rsidRDefault="007D3096" w:rsidP="007D309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76C63" w:rsidRPr="007D3096" w:rsidRDefault="00E76C63" w:rsidP="007D309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6C63" w:rsidRPr="007D3096" w:rsidSect="00BE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590"/>
    <w:rsid w:val="00252F32"/>
    <w:rsid w:val="00535590"/>
    <w:rsid w:val="0079206C"/>
    <w:rsid w:val="007D3096"/>
    <w:rsid w:val="009133B7"/>
    <w:rsid w:val="009644A1"/>
    <w:rsid w:val="00BE47FB"/>
    <w:rsid w:val="00D5029A"/>
    <w:rsid w:val="00DA17E4"/>
    <w:rsid w:val="00E638B9"/>
    <w:rsid w:val="00E76C63"/>
    <w:rsid w:val="00E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3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53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Grichukhova</dc:creator>
  <cp:lastModifiedBy>Grichukhova</cp:lastModifiedBy>
  <cp:revision>2</cp:revision>
  <dcterms:created xsi:type="dcterms:W3CDTF">2015-11-30T09:34:00Z</dcterms:created>
  <dcterms:modified xsi:type="dcterms:W3CDTF">2015-11-30T09:44:00Z</dcterms:modified>
</cp:coreProperties>
</file>